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C21B5" w14:textId="676B8DE7" w:rsidR="007025C7" w:rsidRPr="006740F9" w:rsidRDefault="007025C7" w:rsidP="006740F9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Cambria" w:hAnsi="Cambria"/>
          <w:b/>
          <w:bCs/>
          <w:sz w:val="24"/>
          <w:szCs w:val="24"/>
        </w:rPr>
      </w:pPr>
      <w:r w:rsidRPr="006740F9">
        <w:rPr>
          <w:rFonts w:ascii="Cambria" w:hAnsi="Cambria"/>
          <w:b/>
          <w:bCs/>
          <w:sz w:val="24"/>
          <w:szCs w:val="24"/>
        </w:rPr>
        <w:t>Zagadnienia dyplomowe Edukacja Artystyczna</w:t>
      </w:r>
    </w:p>
    <w:p w14:paraId="019AE79A" w14:textId="77777777" w:rsidR="006740F9" w:rsidRPr="006740F9" w:rsidRDefault="006740F9" w:rsidP="006740F9">
      <w:pPr>
        <w:spacing w:line="276" w:lineRule="auto"/>
        <w:ind w:left="426" w:hanging="426"/>
        <w:rPr>
          <w:rFonts w:ascii="Cambria" w:eastAsia="Times New Roman" w:hAnsi="Cambria" w:cstheme="minorHAnsi"/>
          <w:b/>
          <w:bCs/>
          <w:color w:val="FFFFFF" w:themeColor="background1"/>
          <w:sz w:val="24"/>
          <w:szCs w:val="24"/>
        </w:rPr>
      </w:pPr>
      <w:r w:rsidRPr="006740F9">
        <w:rPr>
          <w:rFonts w:ascii="Cambria" w:eastAsia="Times New Roman" w:hAnsi="Cambria" w:cstheme="minorHAnsi"/>
          <w:b/>
          <w:bCs/>
          <w:color w:val="FFFFFF" w:themeColor="background1"/>
          <w:sz w:val="24"/>
          <w:szCs w:val="24"/>
          <w:highlight w:val="black"/>
        </w:rPr>
        <w:t>ZAGADNIENIA OGÓLNE</w:t>
      </w:r>
    </w:p>
    <w:p w14:paraId="0400EE15" w14:textId="07427A69" w:rsidR="00D913FA" w:rsidRPr="006740F9" w:rsidRDefault="00957916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 w:themeColor="text1"/>
          <w:sz w:val="24"/>
          <w:szCs w:val="24"/>
        </w:rPr>
        <w:t>Zjawisko kultury w procesie edukacji</w:t>
      </w:r>
      <w:r w:rsidR="00D913FA" w:rsidRPr="006740F9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  (ujęcie artystyczne, pedagogiczne i socjologiczne)</w:t>
      </w:r>
      <w:r w:rsidR="007025C7" w:rsidRPr="006740F9">
        <w:rPr>
          <w:rFonts w:ascii="Cambria" w:eastAsia="Times New Roman" w:hAnsi="Cambria" w:cstheme="minorHAnsi"/>
          <w:color w:val="000000" w:themeColor="text1"/>
          <w:sz w:val="24"/>
          <w:szCs w:val="24"/>
        </w:rPr>
        <w:t>.</w:t>
      </w:r>
    </w:p>
    <w:p w14:paraId="76584A3B" w14:textId="6BCE5B46" w:rsidR="00D913FA" w:rsidRPr="006740F9" w:rsidRDefault="00D913FA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Kultura jako kategoria antropologiczna</w:t>
      </w:r>
      <w:r w:rsidR="00E26344" w:rsidRPr="006740F9">
        <w:rPr>
          <w:rFonts w:ascii="Cambria" w:eastAsia="Times New Roman" w:hAnsi="Cambria" w:cstheme="minorHAnsi"/>
          <w:sz w:val="24"/>
          <w:szCs w:val="24"/>
        </w:rPr>
        <w:t xml:space="preserve"> i inspiracja dla sztuki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7C3DDEA3" w14:textId="669085BD" w:rsidR="00D913FA" w:rsidRPr="006740F9" w:rsidRDefault="00D913FA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Kultura Pomorza Zachodniego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5F2C3AC3" w14:textId="0924B488" w:rsidR="00D913FA" w:rsidRPr="006740F9" w:rsidRDefault="00E26344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D</w:t>
      </w:r>
      <w:r w:rsidR="00D913FA" w:rsidRPr="006740F9">
        <w:rPr>
          <w:rFonts w:ascii="Cambria" w:eastAsia="Times New Roman" w:hAnsi="Cambria" w:cstheme="minorHAnsi"/>
          <w:color w:val="000000"/>
          <w:sz w:val="24"/>
          <w:szCs w:val="24"/>
        </w:rPr>
        <w:t>ziedziny sztuki.</w:t>
      </w:r>
    </w:p>
    <w:p w14:paraId="150B74AB" w14:textId="0AB96401" w:rsidR="001E0B83" w:rsidRPr="006740F9" w:rsidRDefault="001E0B83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Sztuka jako nośnik wartości istotn</w:t>
      </w:r>
      <w:r w:rsidR="0029705B" w:rsidRPr="006740F9">
        <w:rPr>
          <w:rFonts w:ascii="Cambria" w:eastAsia="Times New Roman" w:hAnsi="Cambria" w:cstheme="minorHAnsi"/>
          <w:sz w:val="24"/>
          <w:szCs w:val="24"/>
        </w:rPr>
        <w:t>ych</w:t>
      </w:r>
      <w:r w:rsidRPr="006740F9">
        <w:rPr>
          <w:rFonts w:ascii="Cambria" w:eastAsia="Times New Roman" w:hAnsi="Cambria" w:cstheme="minorHAnsi"/>
          <w:sz w:val="24"/>
          <w:szCs w:val="24"/>
        </w:rPr>
        <w:t xml:space="preserve"> dla wychowania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7FAB6549" w14:textId="0763518C" w:rsidR="00E26344" w:rsidRPr="006740F9" w:rsidRDefault="00E26344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 xml:space="preserve">Funkcja i znaczenie zajęć artystycznych w </w:t>
      </w:r>
      <w:r w:rsidR="007025C7" w:rsidRPr="006740F9">
        <w:rPr>
          <w:rFonts w:ascii="Cambria" w:eastAsia="Times New Roman" w:hAnsi="Cambria" w:cstheme="minorHAnsi"/>
          <w:color w:val="000000"/>
          <w:sz w:val="24"/>
          <w:szCs w:val="24"/>
        </w:rPr>
        <w:t>życiu</w:t>
      </w: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 xml:space="preserve"> człowieka.</w:t>
      </w:r>
    </w:p>
    <w:p w14:paraId="1029D4A5" w14:textId="62E8698F" w:rsidR="001E0B83" w:rsidRPr="006740F9" w:rsidRDefault="001E0B83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Głowni przedstawiciele wychowani</w:t>
      </w:r>
      <w:r w:rsidR="009841FC" w:rsidRPr="006740F9">
        <w:rPr>
          <w:rFonts w:ascii="Cambria" w:eastAsia="Times New Roman" w:hAnsi="Cambria" w:cstheme="minorHAnsi"/>
          <w:sz w:val="24"/>
          <w:szCs w:val="24"/>
        </w:rPr>
        <w:t>a</w:t>
      </w:r>
      <w:r w:rsidRPr="006740F9">
        <w:rPr>
          <w:rFonts w:ascii="Cambria" w:eastAsia="Times New Roman" w:hAnsi="Cambria" w:cstheme="minorHAnsi"/>
          <w:sz w:val="24"/>
          <w:szCs w:val="24"/>
        </w:rPr>
        <w:t xml:space="preserve"> przez i do sztuki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5E4AFD05" w14:textId="3271EAF5" w:rsidR="00D913FA" w:rsidRPr="006740F9" w:rsidRDefault="00D913FA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Etyczne aspekty twórczości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4CFD4E7C" w14:textId="6DA646E6" w:rsidR="00382E88" w:rsidRPr="006740F9" w:rsidRDefault="00D913FA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Style w:val="contentpasted0"/>
          <w:rFonts w:ascii="Cambria" w:eastAsia="Times New Roman" w:hAnsi="Cambria" w:cstheme="minorHAnsi"/>
          <w:color w:val="000000"/>
          <w:sz w:val="24"/>
          <w:szCs w:val="24"/>
        </w:rPr>
        <w:t>Rodzaje instytucji kultury</w:t>
      </w:r>
      <w:r w:rsidR="00382E88" w:rsidRPr="006740F9">
        <w:rPr>
          <w:rStyle w:val="contentpasted0"/>
          <w:rFonts w:ascii="Cambria" w:eastAsia="Times New Roman" w:hAnsi="Cambria" w:cstheme="minorHAnsi"/>
          <w:color w:val="000000"/>
          <w:sz w:val="24"/>
          <w:szCs w:val="24"/>
        </w:rPr>
        <w:t xml:space="preserve"> i </w:t>
      </w:r>
      <w:r w:rsidR="00382E88" w:rsidRPr="006740F9">
        <w:rPr>
          <w:rFonts w:ascii="Cambria" w:eastAsia="Times New Roman" w:hAnsi="Cambria" w:cstheme="minorHAnsi"/>
          <w:color w:val="000000"/>
          <w:sz w:val="24"/>
          <w:szCs w:val="24"/>
        </w:rPr>
        <w:t>typy i formy uczestnictwa w kulturze.</w:t>
      </w:r>
    </w:p>
    <w:p w14:paraId="40CB3816" w14:textId="77777777" w:rsidR="00E3314A" w:rsidRPr="006740F9" w:rsidRDefault="00E3314A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Edukacja jako jedno z głównych zadań współczesnego muzeum.</w:t>
      </w:r>
    </w:p>
    <w:p w14:paraId="34459312" w14:textId="39D36628" w:rsidR="00D913FA" w:rsidRPr="006740F9" w:rsidRDefault="00DA0B68" w:rsidP="006740F9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Style w:val="contentpasted0"/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Style w:val="contentpasted0"/>
          <w:rFonts w:ascii="Cambria" w:eastAsia="Times New Roman" w:hAnsi="Cambria" w:cstheme="minorHAnsi"/>
          <w:color w:val="000000"/>
          <w:sz w:val="24"/>
          <w:szCs w:val="24"/>
        </w:rPr>
        <w:t>Klasyfikacja kosztów w działalności artystycznej</w:t>
      </w:r>
      <w:r w:rsidR="007025C7" w:rsidRPr="006740F9">
        <w:rPr>
          <w:rStyle w:val="contentpasted0"/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685AC00C" w14:textId="253A9045" w:rsidR="00227CA6" w:rsidRPr="006740F9" w:rsidRDefault="00227CA6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>Przedmiot badań pedagogiki</w:t>
      </w:r>
      <w:r w:rsidR="00382E88" w:rsidRPr="006740F9">
        <w:rPr>
          <w:rFonts w:ascii="Cambria" w:hAnsi="Cambria" w:cstheme="minorHAnsi"/>
          <w:color w:val="000000"/>
          <w:sz w:val="24"/>
          <w:szCs w:val="24"/>
        </w:rPr>
        <w:t xml:space="preserve"> oraz </w:t>
      </w:r>
      <w:r w:rsidR="00382E88" w:rsidRPr="006740F9">
        <w:rPr>
          <w:rFonts w:ascii="Cambria" w:eastAsia="Times New Roman" w:hAnsi="Cambria" w:cstheme="minorHAnsi"/>
          <w:color w:val="000000"/>
          <w:sz w:val="24"/>
          <w:szCs w:val="24"/>
        </w:rPr>
        <w:t>s</w:t>
      </w: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pecyfika poznania naukowego w pedagogice</w:t>
      </w:r>
      <w:r w:rsidR="007025C7" w:rsidRPr="006740F9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4C8F92BD" w14:textId="36F9A865" w:rsidR="00227CA6" w:rsidRPr="006740F9" w:rsidRDefault="00227CA6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>Metody i techniki badań pedagogicznych</w:t>
      </w:r>
      <w:r w:rsidR="007025C7" w:rsidRPr="006740F9">
        <w:rPr>
          <w:rFonts w:ascii="Cambria" w:hAnsi="Cambria" w:cstheme="minorHAnsi"/>
          <w:color w:val="000000"/>
          <w:sz w:val="24"/>
          <w:szCs w:val="24"/>
        </w:rPr>
        <w:t>.</w:t>
      </w:r>
    </w:p>
    <w:p w14:paraId="73B99ECA" w14:textId="43322104" w:rsidR="00227CA6" w:rsidRPr="006740F9" w:rsidRDefault="00227CA6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>Możliwości współdziałania pedagogiki z innymi dyscyplinami nauki i sztuki.</w:t>
      </w:r>
    </w:p>
    <w:p w14:paraId="616D4ADB" w14:textId="22BE0D86" w:rsidR="00B4730E" w:rsidRPr="006740F9" w:rsidRDefault="00B4730E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Pedagogika kultury jako kierunek myśli pedagogicznej i jako subdyscyplina pedagogiczna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5E70C6EB" w14:textId="77777777" w:rsidR="00D913FA" w:rsidRPr="006740F9" w:rsidRDefault="00D913FA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Filozofia a sztuka i wychowanie.</w:t>
      </w:r>
    </w:p>
    <w:p w14:paraId="7372FE6C" w14:textId="278C08CE" w:rsidR="00D913FA" w:rsidRPr="006740F9" w:rsidRDefault="00D913FA" w:rsidP="006740F9">
      <w:pPr>
        <w:pStyle w:val="NormalnyWeb"/>
        <w:numPr>
          <w:ilvl w:val="0"/>
          <w:numId w:val="5"/>
        </w:numPr>
        <w:shd w:val="clear" w:color="auto" w:fill="FFFFFF"/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 xml:space="preserve">Dziedziny wychowania. </w:t>
      </w:r>
    </w:p>
    <w:p w14:paraId="292F9AC4" w14:textId="21B08DE2" w:rsidR="001E0B83" w:rsidRPr="006740F9" w:rsidRDefault="001E0B83" w:rsidP="006740F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Związki psychologii ze sztuką</w:t>
      </w:r>
      <w:r w:rsidR="007025C7" w:rsidRPr="006740F9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7FFBCD09" w14:textId="0D3FCD94" w:rsidR="001E0B83" w:rsidRPr="006740F9" w:rsidRDefault="001E0B83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Stadia rozwoju plastycznego człowieka</w:t>
      </w:r>
      <w:r w:rsidR="007025C7" w:rsidRPr="006740F9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79F5DAC9" w14:textId="63BE5C43" w:rsidR="001E0B83" w:rsidRPr="006740F9" w:rsidRDefault="001E0B83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Stadia rozwoju moralnego wed</w:t>
      </w:r>
      <w:r w:rsidR="0029705B" w:rsidRPr="006740F9">
        <w:rPr>
          <w:rFonts w:ascii="Cambria" w:eastAsia="Times New Roman" w:hAnsi="Cambria" w:cstheme="minorHAnsi"/>
          <w:sz w:val="24"/>
          <w:szCs w:val="24"/>
        </w:rPr>
        <w:t>ł</w:t>
      </w:r>
      <w:r w:rsidRPr="006740F9">
        <w:rPr>
          <w:rFonts w:ascii="Cambria" w:eastAsia="Times New Roman" w:hAnsi="Cambria" w:cstheme="minorHAnsi"/>
          <w:sz w:val="24"/>
          <w:szCs w:val="24"/>
        </w:rPr>
        <w:t>ug teorii J. Piaget</w:t>
      </w:r>
      <w:r w:rsidR="00E26344" w:rsidRPr="006740F9">
        <w:rPr>
          <w:rFonts w:ascii="Cambria" w:eastAsia="Times New Roman" w:hAnsi="Cambria" w:cstheme="minorHAnsi"/>
          <w:sz w:val="24"/>
          <w:szCs w:val="24"/>
        </w:rPr>
        <w:t>a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3958222D" w14:textId="18E66AB5" w:rsidR="00333197" w:rsidRPr="006740F9" w:rsidRDefault="00333197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Zmysły w procesie uczenia się i zapamiętywania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6633D608" w14:textId="5A98589A" w:rsidR="00135608" w:rsidRPr="006740F9" w:rsidRDefault="00135608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Teorie komunikacji - porozumiewanie się w sytuacjach konfliktowych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29385606" w14:textId="218BE44A" w:rsidR="00D913FA" w:rsidRPr="006740F9" w:rsidRDefault="00D913FA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Sztuka jako metoda terapeutyczna wspomagająca rozwój dziecka</w:t>
      </w:r>
      <w:r w:rsidR="007025C7" w:rsidRPr="006740F9">
        <w:rPr>
          <w:rFonts w:ascii="Cambria" w:eastAsia="Times New Roman" w:hAnsi="Cambria" w:cstheme="minorHAnsi"/>
          <w:sz w:val="24"/>
          <w:szCs w:val="24"/>
        </w:rPr>
        <w:t>.</w:t>
      </w:r>
    </w:p>
    <w:p w14:paraId="31097383" w14:textId="0EC1A448" w:rsidR="00E3314A" w:rsidRPr="006740F9" w:rsidRDefault="00E3314A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Style w:val="contentpasted2"/>
          <w:rFonts w:ascii="Cambria" w:hAnsi="Cambria" w:cstheme="minorHAnsi"/>
          <w:color w:val="000000"/>
          <w:sz w:val="24"/>
          <w:szCs w:val="24"/>
          <w:lang w:eastAsia="en-US"/>
        </w:rPr>
        <w:t>Najważniejsze akty prawne regulujące pracę nauczyciela i edukację uczniów </w:t>
      </w:r>
      <w:r w:rsidR="007025C7" w:rsidRPr="006740F9">
        <w:rPr>
          <w:rStyle w:val="contentpasted2"/>
          <w:rFonts w:ascii="Cambria" w:hAnsi="Cambria" w:cstheme="minorHAnsi"/>
          <w:color w:val="000000"/>
          <w:sz w:val="24"/>
          <w:szCs w:val="24"/>
          <w:lang w:eastAsia="en-US"/>
        </w:rPr>
        <w:t>.</w:t>
      </w:r>
    </w:p>
    <w:p w14:paraId="4FCB9D6A" w14:textId="0AAB9BCB" w:rsidR="00F872FD" w:rsidRPr="006740F9" w:rsidRDefault="00F872FD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Kultura zaufania i jej znaczenie dla funkcjonowania uczniów</w:t>
      </w:r>
      <w:r w:rsidR="00D913FA" w:rsidRPr="006740F9">
        <w:rPr>
          <w:rFonts w:ascii="Cambria" w:eastAsia="Times New Roman" w:hAnsi="Cambria" w:cstheme="minorHAnsi"/>
          <w:color w:val="000000"/>
          <w:sz w:val="24"/>
          <w:szCs w:val="24"/>
        </w:rPr>
        <w:t xml:space="preserve"> i </w:t>
      </w:r>
      <w:r w:rsidRPr="006740F9">
        <w:rPr>
          <w:rFonts w:ascii="Cambria" w:eastAsia="Times New Roman" w:hAnsi="Cambria" w:cstheme="minorHAnsi"/>
          <w:color w:val="000000"/>
          <w:sz w:val="24"/>
          <w:szCs w:val="24"/>
        </w:rPr>
        <w:t>nauczycieli w systemie edukacji.  </w:t>
      </w:r>
    </w:p>
    <w:p w14:paraId="7A2E5FD7" w14:textId="2E845378" w:rsidR="00957916" w:rsidRPr="006740F9" w:rsidRDefault="00957916" w:rsidP="006740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Style w:val="contentpasted3"/>
          <w:rFonts w:ascii="Cambria" w:eastAsia="Times New Roman" w:hAnsi="Cambria" w:cstheme="minorHAnsi"/>
          <w:color w:val="000000"/>
          <w:sz w:val="24"/>
          <w:szCs w:val="24"/>
        </w:rPr>
      </w:pPr>
      <w:r w:rsidRPr="006740F9">
        <w:rPr>
          <w:rStyle w:val="contentpasted3"/>
          <w:rFonts w:ascii="Cambria" w:hAnsi="Cambria" w:cstheme="minorHAnsi"/>
          <w:bCs/>
          <w:color w:val="000000"/>
          <w:sz w:val="24"/>
          <w:szCs w:val="24"/>
          <w:lang w:eastAsia="en-US"/>
        </w:rPr>
        <w:t>Wspomaganie uczniów w rozwoju - wspieranie uczniowskiego poczucia własnej wartości. </w:t>
      </w:r>
    </w:p>
    <w:p w14:paraId="292E501F" w14:textId="724782C9" w:rsidR="00DA0B68" w:rsidRPr="006740F9" w:rsidRDefault="00DA0B68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</w:pPr>
      <w:r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>Model STE</w:t>
      </w:r>
      <w:r w:rsidR="00E3314A"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>A</w:t>
      </w:r>
      <w:r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 xml:space="preserve">M (ang. science, technology, engineering, </w:t>
      </w:r>
      <w:r w:rsidR="00E3314A"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 xml:space="preserve">arts, </w:t>
      </w:r>
      <w:r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 xml:space="preserve">mathematics) </w:t>
      </w:r>
      <w:r w:rsidR="00E3314A"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 xml:space="preserve">jako element </w:t>
      </w:r>
      <w:r w:rsidR="007025C7"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 xml:space="preserve">wspomagania </w:t>
      </w:r>
      <w:r w:rsidR="00E3314A"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>twórczego myślenia</w:t>
      </w:r>
      <w:r w:rsidR="008C5F0D" w:rsidRPr="006740F9">
        <w:rPr>
          <w:rFonts w:ascii="Cambria" w:eastAsia="Times New Roman" w:hAnsi="Cambria" w:cstheme="minorHAnsi"/>
          <w:color w:val="000000" w:themeColor="text1"/>
          <w:sz w:val="24"/>
          <w:szCs w:val="24"/>
          <w:lang w:val="en-GB"/>
        </w:rPr>
        <w:t>.</w:t>
      </w:r>
    </w:p>
    <w:p w14:paraId="27C9C72A" w14:textId="2375C40E" w:rsidR="007025C7" w:rsidRPr="006740F9" w:rsidRDefault="007025C7" w:rsidP="006740F9">
      <w:pPr>
        <w:pStyle w:val="Akapitzlist"/>
        <w:numPr>
          <w:ilvl w:val="0"/>
          <w:numId w:val="5"/>
        </w:numPr>
        <w:spacing w:line="276" w:lineRule="auto"/>
        <w:rPr>
          <w:rFonts w:ascii="Cambria" w:eastAsia="Times New Roman" w:hAnsi="Cambria" w:cstheme="minorHAnsi"/>
          <w:sz w:val="24"/>
          <w:szCs w:val="24"/>
        </w:rPr>
      </w:pPr>
      <w:r w:rsidRPr="006740F9">
        <w:rPr>
          <w:rFonts w:ascii="Cambria" w:eastAsia="Times New Roman" w:hAnsi="Cambria" w:cstheme="minorHAnsi"/>
          <w:sz w:val="24"/>
          <w:szCs w:val="24"/>
        </w:rPr>
        <w:t>Rola wiedzy nt. histori</w:t>
      </w:r>
      <w:r w:rsidR="009841FC" w:rsidRPr="006740F9">
        <w:rPr>
          <w:rFonts w:ascii="Cambria" w:eastAsia="Times New Roman" w:hAnsi="Cambria" w:cstheme="minorHAnsi"/>
          <w:sz w:val="24"/>
          <w:szCs w:val="24"/>
        </w:rPr>
        <w:t>i</w:t>
      </w:r>
      <w:r w:rsidRPr="006740F9">
        <w:rPr>
          <w:rFonts w:ascii="Cambria" w:eastAsia="Times New Roman" w:hAnsi="Cambria" w:cstheme="minorHAnsi"/>
          <w:sz w:val="24"/>
          <w:szCs w:val="24"/>
        </w:rPr>
        <w:t xml:space="preserve"> sztuki w warsztacie nauczyciela. </w:t>
      </w:r>
    </w:p>
    <w:p w14:paraId="230F0FA5" w14:textId="3E121FE8" w:rsidR="00A231E2" w:rsidRPr="006740F9" w:rsidRDefault="00A231E2" w:rsidP="006740F9">
      <w:pPr>
        <w:pStyle w:val="NormalnyWeb"/>
        <w:numPr>
          <w:ilvl w:val="0"/>
          <w:numId w:val="5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>Rola oceniania w motywowaniu do twórczości artystycznej</w:t>
      </w:r>
      <w:r w:rsidR="007025C7" w:rsidRPr="006740F9">
        <w:rPr>
          <w:rFonts w:ascii="Cambria" w:hAnsi="Cambria" w:cstheme="minorHAnsi"/>
          <w:color w:val="000000"/>
          <w:sz w:val="24"/>
          <w:szCs w:val="24"/>
        </w:rPr>
        <w:t>.</w:t>
      </w:r>
    </w:p>
    <w:p w14:paraId="43CD90B3" w14:textId="585ECC70" w:rsidR="00B4730E" w:rsidRPr="006740F9" w:rsidRDefault="00B4730E" w:rsidP="006740F9">
      <w:pPr>
        <w:pStyle w:val="NormalnyWeb"/>
        <w:numPr>
          <w:ilvl w:val="0"/>
          <w:numId w:val="5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 xml:space="preserve">Zasady, metody i formy pracy </w:t>
      </w:r>
      <w:r w:rsidR="00E3314A" w:rsidRPr="006740F9">
        <w:rPr>
          <w:rFonts w:ascii="Cambria" w:hAnsi="Cambria" w:cstheme="minorHAnsi"/>
          <w:color w:val="000000"/>
          <w:sz w:val="24"/>
          <w:szCs w:val="24"/>
        </w:rPr>
        <w:t xml:space="preserve">artystycznej </w:t>
      </w:r>
      <w:r w:rsidRPr="006740F9">
        <w:rPr>
          <w:rFonts w:ascii="Cambria" w:hAnsi="Cambria" w:cstheme="minorHAnsi"/>
          <w:color w:val="000000"/>
          <w:sz w:val="24"/>
          <w:szCs w:val="24"/>
        </w:rPr>
        <w:t>z dzieckiem w wieku przedszkolnym</w:t>
      </w:r>
      <w:r w:rsidR="00D913FA" w:rsidRPr="006740F9">
        <w:rPr>
          <w:rFonts w:ascii="Cambria" w:hAnsi="Cambria" w:cstheme="minorHAnsi"/>
          <w:color w:val="000000"/>
          <w:sz w:val="24"/>
          <w:szCs w:val="24"/>
        </w:rPr>
        <w:t xml:space="preserve"> i wczesnoszkolnym</w:t>
      </w:r>
      <w:r w:rsidR="007025C7" w:rsidRPr="006740F9">
        <w:rPr>
          <w:rFonts w:ascii="Cambria" w:hAnsi="Cambria" w:cstheme="minorHAnsi"/>
          <w:color w:val="000000"/>
          <w:sz w:val="24"/>
          <w:szCs w:val="24"/>
        </w:rPr>
        <w:t>.</w:t>
      </w:r>
    </w:p>
    <w:p w14:paraId="5FAB6F11" w14:textId="47D5D7A1" w:rsidR="003F2BED" w:rsidRPr="006740F9" w:rsidRDefault="003F2BED" w:rsidP="006740F9">
      <w:pPr>
        <w:pStyle w:val="NormalnyWeb"/>
        <w:numPr>
          <w:ilvl w:val="0"/>
          <w:numId w:val="5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 xml:space="preserve">Kształcenie </w:t>
      </w:r>
      <w:r w:rsidR="00E3314A" w:rsidRPr="006740F9">
        <w:rPr>
          <w:rFonts w:ascii="Cambria" w:hAnsi="Cambria" w:cstheme="minorHAnsi"/>
          <w:color w:val="000000"/>
          <w:sz w:val="24"/>
          <w:szCs w:val="24"/>
        </w:rPr>
        <w:t xml:space="preserve">artystyczne </w:t>
      </w:r>
      <w:r w:rsidRPr="006740F9">
        <w:rPr>
          <w:rFonts w:ascii="Cambria" w:hAnsi="Cambria" w:cstheme="minorHAnsi"/>
          <w:color w:val="000000"/>
          <w:sz w:val="24"/>
          <w:szCs w:val="24"/>
        </w:rPr>
        <w:t>osób dorosłych</w:t>
      </w:r>
      <w:r w:rsidR="007025C7" w:rsidRPr="006740F9">
        <w:rPr>
          <w:rFonts w:ascii="Cambria" w:hAnsi="Cambria" w:cstheme="minorHAnsi"/>
          <w:color w:val="000000"/>
          <w:sz w:val="24"/>
          <w:szCs w:val="24"/>
        </w:rPr>
        <w:t>.</w:t>
      </w:r>
    </w:p>
    <w:p w14:paraId="541AAE47" w14:textId="64D06FA0" w:rsidR="006740F9" w:rsidRPr="006740F9" w:rsidRDefault="00D913FA" w:rsidP="007D046C">
      <w:pPr>
        <w:pStyle w:val="NormalnyWeb"/>
        <w:numPr>
          <w:ilvl w:val="0"/>
          <w:numId w:val="5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6740F9">
        <w:rPr>
          <w:rFonts w:ascii="Cambria" w:hAnsi="Cambria" w:cstheme="minorHAnsi"/>
          <w:color w:val="000000"/>
          <w:sz w:val="24"/>
          <w:szCs w:val="24"/>
        </w:rPr>
        <w:t xml:space="preserve">Błędy w edukacji </w:t>
      </w:r>
      <w:r w:rsidR="00E3314A" w:rsidRPr="006740F9">
        <w:rPr>
          <w:rFonts w:ascii="Cambria" w:hAnsi="Cambria" w:cstheme="minorHAnsi"/>
          <w:color w:val="000000"/>
          <w:sz w:val="24"/>
          <w:szCs w:val="24"/>
        </w:rPr>
        <w:t xml:space="preserve">artystycznej </w:t>
      </w:r>
      <w:r w:rsidRPr="006740F9">
        <w:rPr>
          <w:rFonts w:ascii="Cambria" w:hAnsi="Cambria" w:cstheme="minorHAnsi"/>
          <w:color w:val="000000"/>
          <w:sz w:val="24"/>
          <w:szCs w:val="24"/>
        </w:rPr>
        <w:t>i ich następstwa</w:t>
      </w:r>
    </w:p>
    <w:sectPr w:rsidR="006740F9" w:rsidRPr="0067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ED468" w14:textId="77777777" w:rsidR="0023344E" w:rsidRDefault="0023344E" w:rsidP="0023344E">
      <w:r>
        <w:separator/>
      </w:r>
    </w:p>
  </w:endnote>
  <w:endnote w:type="continuationSeparator" w:id="0">
    <w:p w14:paraId="7AF10ECF" w14:textId="77777777" w:rsidR="0023344E" w:rsidRDefault="0023344E" w:rsidP="0023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634" w14:textId="77777777" w:rsidR="0023344E" w:rsidRDefault="0023344E" w:rsidP="0023344E">
      <w:r>
        <w:separator/>
      </w:r>
    </w:p>
  </w:footnote>
  <w:footnote w:type="continuationSeparator" w:id="0">
    <w:p w14:paraId="7DF2E47E" w14:textId="77777777" w:rsidR="0023344E" w:rsidRDefault="0023344E" w:rsidP="0023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E95"/>
    <w:multiLevelType w:val="multilevel"/>
    <w:tmpl w:val="E56C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0338"/>
    <w:multiLevelType w:val="multilevel"/>
    <w:tmpl w:val="641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5054"/>
    <w:multiLevelType w:val="multilevel"/>
    <w:tmpl w:val="E206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C013D"/>
    <w:multiLevelType w:val="multilevel"/>
    <w:tmpl w:val="564C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00464"/>
    <w:multiLevelType w:val="multilevel"/>
    <w:tmpl w:val="4CB6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7382"/>
    <w:multiLevelType w:val="multilevel"/>
    <w:tmpl w:val="1FA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94890"/>
    <w:multiLevelType w:val="hybridMultilevel"/>
    <w:tmpl w:val="CD8AC314"/>
    <w:lvl w:ilvl="0" w:tplc="488A23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F7C46"/>
    <w:multiLevelType w:val="multilevel"/>
    <w:tmpl w:val="CE7C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240B7"/>
    <w:multiLevelType w:val="hybridMultilevel"/>
    <w:tmpl w:val="E4D8EA66"/>
    <w:lvl w:ilvl="0" w:tplc="488A23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01C16"/>
    <w:multiLevelType w:val="multilevel"/>
    <w:tmpl w:val="393A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55941"/>
    <w:multiLevelType w:val="multilevel"/>
    <w:tmpl w:val="D7E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1BE3"/>
    <w:multiLevelType w:val="multilevel"/>
    <w:tmpl w:val="1BE6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D5FF1"/>
    <w:multiLevelType w:val="multilevel"/>
    <w:tmpl w:val="D58C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31AEF"/>
    <w:multiLevelType w:val="multilevel"/>
    <w:tmpl w:val="1556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730B5"/>
    <w:multiLevelType w:val="hybridMultilevel"/>
    <w:tmpl w:val="BCAA3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644D"/>
    <w:multiLevelType w:val="hybridMultilevel"/>
    <w:tmpl w:val="3056C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F74C3"/>
    <w:multiLevelType w:val="hybridMultilevel"/>
    <w:tmpl w:val="7848F8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929FC"/>
    <w:multiLevelType w:val="multilevel"/>
    <w:tmpl w:val="B224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779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227375">
    <w:abstractNumId w:val="17"/>
  </w:num>
  <w:num w:numId="3" w16cid:durableId="626620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947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4222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297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7461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9718482">
    <w:abstractNumId w:val="10"/>
  </w:num>
  <w:num w:numId="9" w16cid:durableId="770704725">
    <w:abstractNumId w:val="1"/>
  </w:num>
  <w:num w:numId="10" w16cid:durableId="1172184877">
    <w:abstractNumId w:val="15"/>
  </w:num>
  <w:num w:numId="11" w16cid:durableId="221018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7124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3359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4507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948147">
    <w:abstractNumId w:val="13"/>
  </w:num>
  <w:num w:numId="16" w16cid:durableId="1086849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8335972">
    <w:abstractNumId w:val="6"/>
  </w:num>
  <w:num w:numId="18" w16cid:durableId="1515850156">
    <w:abstractNumId w:val="8"/>
  </w:num>
  <w:num w:numId="19" w16cid:durableId="723025562">
    <w:abstractNumId w:val="14"/>
  </w:num>
  <w:num w:numId="20" w16cid:durableId="692343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6"/>
    <w:rsid w:val="000B28C6"/>
    <w:rsid w:val="00135608"/>
    <w:rsid w:val="001E0B83"/>
    <w:rsid w:val="00227CA6"/>
    <w:rsid w:val="0023344E"/>
    <w:rsid w:val="002611FE"/>
    <w:rsid w:val="0029705B"/>
    <w:rsid w:val="00333197"/>
    <w:rsid w:val="00382E88"/>
    <w:rsid w:val="0039415A"/>
    <w:rsid w:val="003C0CB8"/>
    <w:rsid w:val="003F2BED"/>
    <w:rsid w:val="004856A5"/>
    <w:rsid w:val="005F4F53"/>
    <w:rsid w:val="006740F9"/>
    <w:rsid w:val="0068613D"/>
    <w:rsid w:val="006C6C88"/>
    <w:rsid w:val="006E4016"/>
    <w:rsid w:val="007025C7"/>
    <w:rsid w:val="008002DA"/>
    <w:rsid w:val="00877857"/>
    <w:rsid w:val="008C5F0D"/>
    <w:rsid w:val="008D5798"/>
    <w:rsid w:val="00942E58"/>
    <w:rsid w:val="00957916"/>
    <w:rsid w:val="009841FC"/>
    <w:rsid w:val="00991978"/>
    <w:rsid w:val="00A231E2"/>
    <w:rsid w:val="00A70DDE"/>
    <w:rsid w:val="00B4730E"/>
    <w:rsid w:val="00B6657F"/>
    <w:rsid w:val="00BA6FD0"/>
    <w:rsid w:val="00C11BBB"/>
    <w:rsid w:val="00C3069F"/>
    <w:rsid w:val="00D913FA"/>
    <w:rsid w:val="00DA0B68"/>
    <w:rsid w:val="00E116FE"/>
    <w:rsid w:val="00E26344"/>
    <w:rsid w:val="00E3314A"/>
    <w:rsid w:val="00F872FD"/>
    <w:rsid w:val="00FC6C24"/>
    <w:rsid w:val="00FC7FA9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FC66"/>
  <w15:chartTrackingRefBased/>
  <w15:docId w15:val="{5FC1BCA4-9DA3-40E5-983E-7DE8C382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91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916"/>
    <w:pPr>
      <w:ind w:left="720"/>
    </w:pPr>
  </w:style>
  <w:style w:type="character" w:customStyle="1" w:styleId="contentpasted0">
    <w:name w:val="contentpasted0"/>
    <w:basedOn w:val="Domylnaczcionkaakapitu"/>
    <w:rsid w:val="00957916"/>
  </w:style>
  <w:style w:type="character" w:customStyle="1" w:styleId="contentpasted2">
    <w:name w:val="contentpasted2"/>
    <w:basedOn w:val="Domylnaczcionkaakapitu"/>
    <w:rsid w:val="00957916"/>
  </w:style>
  <w:style w:type="character" w:customStyle="1" w:styleId="contentpasted3">
    <w:name w:val="contentpasted3"/>
    <w:basedOn w:val="Domylnaczcionkaakapitu"/>
    <w:rsid w:val="00957916"/>
  </w:style>
  <w:style w:type="paragraph" w:styleId="NormalnyWeb">
    <w:name w:val="Normal (Web)"/>
    <w:basedOn w:val="Normalny"/>
    <w:uiPriority w:val="99"/>
    <w:unhideWhenUsed/>
    <w:rsid w:val="00877857"/>
    <w:pPr>
      <w:spacing w:before="100" w:beforeAutospacing="1" w:after="100" w:afterAutospacing="1"/>
    </w:pPr>
    <w:rPr>
      <w:rFonts w:ascii="Verdana" w:eastAsia="Times New Roman" w:hAnsi="Verdana" w:cs="Times New Roman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233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44E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44E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Materne</dc:creator>
  <cp:keywords/>
  <dc:description/>
  <cp:lastModifiedBy>Justyna Stolarska</cp:lastModifiedBy>
  <cp:revision>2</cp:revision>
  <dcterms:created xsi:type="dcterms:W3CDTF">2024-07-09T11:11:00Z</dcterms:created>
  <dcterms:modified xsi:type="dcterms:W3CDTF">2024-07-09T11:11:00Z</dcterms:modified>
</cp:coreProperties>
</file>