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01B5" w14:textId="15817385" w:rsidR="00C73C70" w:rsidRPr="003D0893" w:rsidRDefault="00C73C70">
      <w:pPr>
        <w:rPr>
          <w:rFonts w:ascii="Times New Roman" w:hAnsi="Times New Roman" w:cs="Times New Roman"/>
          <w:lang w:val="en-US"/>
        </w:rPr>
      </w:pPr>
    </w:p>
    <w:p w14:paraId="5652F645" w14:textId="606A6FD1" w:rsidR="0079401B" w:rsidRPr="003D0893" w:rsidRDefault="0079401B" w:rsidP="007940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D0893">
        <w:rPr>
          <w:rFonts w:ascii="Times New Roman" w:hAnsi="Times New Roman" w:cs="Times New Roman"/>
          <w:b/>
          <w:bCs/>
        </w:rPr>
        <w:t>Socjotechnika</w:t>
      </w:r>
      <w:r w:rsidR="003D0893" w:rsidRPr="003D0893">
        <w:rPr>
          <w:rFonts w:ascii="Times New Roman" w:hAnsi="Times New Roman" w:cs="Times New Roman"/>
          <w:b/>
          <w:bCs/>
        </w:rPr>
        <w:t xml:space="preserve"> i oddziaływanie społeczne – zagadnienia egzaminacyjne</w:t>
      </w:r>
    </w:p>
    <w:p w14:paraId="47BE9E6A" w14:textId="77777777" w:rsidR="0079401B" w:rsidRPr="003D0893" w:rsidRDefault="0079401B" w:rsidP="0079401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FBA866" w14:textId="31D82404" w:rsidR="0079401B" w:rsidRPr="003D0893" w:rsidRDefault="0079401B" w:rsidP="0079401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 xml:space="preserve">Socjotechnika jako teoria praktyki społecznego działania </w:t>
      </w:r>
    </w:p>
    <w:p w14:paraId="4BEA6A72" w14:textId="7A86E453" w:rsidR="003D0893" w:rsidRPr="003D0893" w:rsidRDefault="003D0893" w:rsidP="003D0893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3D0893">
        <w:rPr>
          <w:rFonts w:ascii="Times New Roman" w:hAnsi="Times New Roman" w:cs="Times New Roman"/>
          <w:lang w:val="en-GB"/>
        </w:rPr>
        <w:t>S</w:t>
      </w:r>
      <w:r w:rsidRPr="003D0893">
        <w:rPr>
          <w:rFonts w:ascii="Times New Roman" w:hAnsi="Times New Roman" w:cs="Times New Roman"/>
          <w:lang w:val="en-GB"/>
        </w:rPr>
        <w:t>posoby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definiowania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socjotechniki</w:t>
      </w:r>
      <w:proofErr w:type="spellEnd"/>
    </w:p>
    <w:p w14:paraId="4CDD2FD4" w14:textId="77777777" w:rsidR="003D0893" w:rsidRPr="003D0893" w:rsidRDefault="003D0893" w:rsidP="003D0893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3D0893">
        <w:rPr>
          <w:rFonts w:ascii="Times New Roman" w:hAnsi="Times New Roman" w:cs="Times New Roman"/>
          <w:lang w:val="en-GB"/>
        </w:rPr>
        <w:t>Ustrój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gospodarczy</w:t>
      </w:r>
      <w:proofErr w:type="spellEnd"/>
      <w:r w:rsidRPr="003D0893">
        <w:rPr>
          <w:rFonts w:ascii="Times New Roman" w:hAnsi="Times New Roman" w:cs="Times New Roman"/>
          <w:lang w:val="en-GB"/>
        </w:rPr>
        <w:t> </w:t>
      </w:r>
    </w:p>
    <w:p w14:paraId="5C80B8BF" w14:textId="77777777" w:rsidR="003D0893" w:rsidRPr="003D0893" w:rsidRDefault="003D0893" w:rsidP="003D0893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3D0893">
        <w:rPr>
          <w:rFonts w:ascii="Times New Roman" w:hAnsi="Times New Roman" w:cs="Times New Roman"/>
          <w:lang w:val="en-GB"/>
        </w:rPr>
        <w:t>Gospodarka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wolnorynkowa</w:t>
      </w:r>
      <w:proofErr w:type="spellEnd"/>
      <w:r w:rsidRPr="003D0893">
        <w:rPr>
          <w:rFonts w:ascii="Times New Roman" w:hAnsi="Times New Roman" w:cs="Times New Roman"/>
          <w:lang w:val="en-GB"/>
        </w:rPr>
        <w:t> </w:t>
      </w:r>
    </w:p>
    <w:p w14:paraId="513C6455" w14:textId="77777777" w:rsidR="003D0893" w:rsidRPr="003D0893" w:rsidRDefault="003D0893" w:rsidP="003D0893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3D0893">
        <w:rPr>
          <w:rFonts w:ascii="Times New Roman" w:hAnsi="Times New Roman" w:cs="Times New Roman"/>
          <w:lang w:val="en-GB"/>
        </w:rPr>
        <w:t>Prawo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popytu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i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podaży</w:t>
      </w:r>
      <w:proofErr w:type="spellEnd"/>
      <w:r w:rsidRPr="003D0893">
        <w:rPr>
          <w:rFonts w:ascii="Times New Roman" w:hAnsi="Times New Roman" w:cs="Times New Roman"/>
          <w:lang w:val="en-GB"/>
        </w:rPr>
        <w:t> </w:t>
      </w:r>
    </w:p>
    <w:p w14:paraId="3A919F88" w14:textId="77777777" w:rsidR="003D0893" w:rsidRPr="003D0893" w:rsidRDefault="003D0893" w:rsidP="003D0893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Rola i znaczenie socjotechniki w procesie kreowania propagandy politycznej. </w:t>
      </w:r>
    </w:p>
    <w:p w14:paraId="7FA2056F" w14:textId="77777777" w:rsidR="003D0893" w:rsidRPr="003D0893" w:rsidRDefault="003D0893" w:rsidP="003D0893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3D0893">
        <w:rPr>
          <w:rFonts w:ascii="Times New Roman" w:hAnsi="Times New Roman" w:cs="Times New Roman"/>
          <w:lang w:val="en-GB"/>
        </w:rPr>
        <w:t>Sposoby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definiowania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marketingu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politycznego</w:t>
      </w:r>
      <w:proofErr w:type="spellEnd"/>
      <w:r w:rsidRPr="003D0893">
        <w:rPr>
          <w:rFonts w:ascii="Times New Roman" w:hAnsi="Times New Roman" w:cs="Times New Roman"/>
          <w:lang w:val="en-GB"/>
        </w:rPr>
        <w:t>.</w:t>
      </w:r>
    </w:p>
    <w:p w14:paraId="763B782E" w14:textId="6F1A4DF5" w:rsidR="003D0893" w:rsidRPr="003D0893" w:rsidRDefault="003D0893" w:rsidP="003D0893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Rola i znaczenie kreacji wizerunku w marketingu politycznym</w:t>
      </w:r>
    </w:p>
    <w:p w14:paraId="623BA6B9" w14:textId="03C7108F" w:rsidR="0079401B" w:rsidRPr="003D0893" w:rsidRDefault="0079401B" w:rsidP="0079401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Mechanizmy (narzędzia) wpływu społecznego w perspektywie psychologii społecznej</w:t>
      </w:r>
    </w:p>
    <w:p w14:paraId="25E09C9E" w14:textId="5100C83C" w:rsidR="0079401B" w:rsidRPr="003D0893" w:rsidRDefault="0079401B" w:rsidP="0079401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3D0893">
        <w:rPr>
          <w:rFonts w:ascii="Times New Roman" w:hAnsi="Times New Roman" w:cs="Times New Roman"/>
          <w:lang w:val="en-GB"/>
        </w:rPr>
        <w:t>Pojęcie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definicji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perswazyjnych</w:t>
      </w:r>
      <w:proofErr w:type="spellEnd"/>
    </w:p>
    <w:p w14:paraId="55D4D4E3" w14:textId="6F7F95A8" w:rsidR="0079401B" w:rsidRPr="003D0893" w:rsidRDefault="0079401B" w:rsidP="0079401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3D0893">
        <w:rPr>
          <w:rFonts w:ascii="Times New Roman" w:hAnsi="Times New Roman" w:cs="Times New Roman"/>
          <w:lang w:val="en-GB"/>
        </w:rPr>
        <w:t>Kultura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jako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projekt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socjotechniczny</w:t>
      </w:r>
      <w:proofErr w:type="spellEnd"/>
    </w:p>
    <w:p w14:paraId="20839E14" w14:textId="29AAE4F9" w:rsidR="0079401B" w:rsidRPr="003D0893" w:rsidRDefault="0079401B" w:rsidP="0079401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3D0893">
        <w:rPr>
          <w:rFonts w:ascii="Times New Roman" w:hAnsi="Times New Roman" w:cs="Times New Roman"/>
          <w:lang w:val="en-GB"/>
        </w:rPr>
        <w:t>Język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jako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narzędzie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socjotechniki</w:t>
      </w:r>
      <w:proofErr w:type="spellEnd"/>
    </w:p>
    <w:p w14:paraId="5D5693E1" w14:textId="04AF6CAA" w:rsidR="0079401B" w:rsidRPr="003D0893" w:rsidRDefault="0079401B" w:rsidP="0079401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3D0893">
        <w:rPr>
          <w:rFonts w:ascii="Times New Roman" w:hAnsi="Times New Roman" w:cs="Times New Roman"/>
          <w:lang w:val="en-GB"/>
        </w:rPr>
        <w:t>Retoryka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i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sofistyka</w:t>
      </w:r>
      <w:proofErr w:type="spellEnd"/>
    </w:p>
    <w:p w14:paraId="45A990B6" w14:textId="2A460F16" w:rsidR="0079401B" w:rsidRPr="003D0893" w:rsidRDefault="0079401B" w:rsidP="0079401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 xml:space="preserve">Architektura i sztuka w służbie propagandy </w:t>
      </w:r>
    </w:p>
    <w:p w14:paraId="41210109" w14:textId="5CA2CC1E" w:rsidR="0079401B" w:rsidRPr="003D0893" w:rsidRDefault="0079401B" w:rsidP="0079401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 xml:space="preserve">Manipulacja informacją jako narzędzie polityki. </w:t>
      </w:r>
    </w:p>
    <w:p w14:paraId="49A35D28" w14:textId="7347AE82" w:rsidR="0079401B" w:rsidRPr="003D0893" w:rsidRDefault="0079401B" w:rsidP="0079401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3D0893">
        <w:rPr>
          <w:rFonts w:ascii="Times New Roman" w:hAnsi="Times New Roman" w:cs="Times New Roman"/>
          <w:lang w:val="en-GB"/>
        </w:rPr>
        <w:t>Badania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sondażowe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jako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narzędzie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manipulacji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</w:p>
    <w:p w14:paraId="0B585D8D" w14:textId="2F0CB455" w:rsidR="0079401B" w:rsidRPr="003D0893" w:rsidRDefault="0079401B" w:rsidP="0079401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Kryzys - wyzwania związane z oddziaływaniem społecznym</w:t>
      </w:r>
    </w:p>
    <w:p w14:paraId="05581DAB" w14:textId="1AAB4B73" w:rsidR="0079401B" w:rsidRPr="003D0893" w:rsidRDefault="0079401B" w:rsidP="0079401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Strategie komunikowania w sferze polityki społecznej</w:t>
      </w:r>
    </w:p>
    <w:p w14:paraId="0911013E" w14:textId="483CB0A6" w:rsidR="0079401B" w:rsidRPr="003D0893" w:rsidRDefault="0079401B" w:rsidP="0079401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3D0893">
        <w:rPr>
          <w:rFonts w:ascii="Times New Roman" w:hAnsi="Times New Roman" w:cs="Times New Roman"/>
          <w:lang w:val="en-GB"/>
        </w:rPr>
        <w:t>Edukacja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obywatelska</w:t>
      </w:r>
      <w:proofErr w:type="spellEnd"/>
    </w:p>
    <w:p w14:paraId="2244D01F" w14:textId="72EB98EE" w:rsidR="0079401B" w:rsidRPr="003D0893" w:rsidRDefault="0079401B" w:rsidP="0079401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3D0893">
        <w:rPr>
          <w:rFonts w:ascii="Times New Roman" w:hAnsi="Times New Roman" w:cs="Times New Roman"/>
          <w:lang w:val="en-GB"/>
        </w:rPr>
        <w:t>Szkoła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jako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projekt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socjotechniczny</w:t>
      </w:r>
      <w:proofErr w:type="spellEnd"/>
    </w:p>
    <w:p w14:paraId="6A81DC4B" w14:textId="0AA94790" w:rsidR="0079401B" w:rsidRPr="003D0893" w:rsidRDefault="0079401B" w:rsidP="0079401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3D0893">
        <w:rPr>
          <w:rFonts w:ascii="Times New Roman" w:hAnsi="Times New Roman" w:cs="Times New Roman"/>
          <w:lang w:val="en-GB"/>
        </w:rPr>
        <w:t xml:space="preserve">Historia </w:t>
      </w:r>
      <w:proofErr w:type="spellStart"/>
      <w:r w:rsidRPr="003D0893">
        <w:rPr>
          <w:rFonts w:ascii="Times New Roman" w:hAnsi="Times New Roman" w:cs="Times New Roman"/>
          <w:lang w:val="en-GB"/>
        </w:rPr>
        <w:t>propagandy</w:t>
      </w:r>
      <w:proofErr w:type="spellEnd"/>
    </w:p>
    <w:p w14:paraId="2D734870" w14:textId="0F729B35" w:rsidR="0079401B" w:rsidRPr="003D0893" w:rsidRDefault="0079401B" w:rsidP="0079401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3D0893">
        <w:rPr>
          <w:rFonts w:ascii="Times New Roman" w:hAnsi="Times New Roman" w:cs="Times New Roman"/>
          <w:lang w:val="en-GB"/>
        </w:rPr>
        <w:t>Główne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teorie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marketingu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politycznego</w:t>
      </w:r>
      <w:proofErr w:type="spellEnd"/>
    </w:p>
    <w:p w14:paraId="5A4CA060" w14:textId="03BFA4C3" w:rsidR="0079401B" w:rsidRPr="003D0893" w:rsidRDefault="0079401B" w:rsidP="0079401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Koncepcje i modele socjotechnik w marketingu politycznym</w:t>
      </w:r>
    </w:p>
    <w:p w14:paraId="589D5A60" w14:textId="28427C6B" w:rsidR="0079401B" w:rsidRPr="003D0893" w:rsidRDefault="0079401B" w:rsidP="0079401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3D0893">
        <w:rPr>
          <w:rFonts w:ascii="Times New Roman" w:hAnsi="Times New Roman" w:cs="Times New Roman"/>
          <w:lang w:val="en-GB"/>
        </w:rPr>
        <w:t>Narzędzia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badawcze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wspomagające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oddziaływanie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społeczne</w:t>
      </w:r>
      <w:proofErr w:type="spellEnd"/>
    </w:p>
    <w:p w14:paraId="63463BE9" w14:textId="1E72C591" w:rsidR="0079401B" w:rsidRPr="003D0893" w:rsidRDefault="0079401B" w:rsidP="0079401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3D0893">
        <w:rPr>
          <w:rFonts w:ascii="Times New Roman" w:hAnsi="Times New Roman" w:cs="Times New Roman"/>
          <w:lang w:val="en-GB"/>
        </w:rPr>
        <w:t>Etyka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jako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warunek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skuteczności</w:t>
      </w:r>
      <w:proofErr w:type="spellEnd"/>
      <w:r w:rsidRPr="003D08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0893">
        <w:rPr>
          <w:rFonts w:ascii="Times New Roman" w:hAnsi="Times New Roman" w:cs="Times New Roman"/>
          <w:lang w:val="en-GB"/>
        </w:rPr>
        <w:t>socjotechniki</w:t>
      </w:r>
      <w:proofErr w:type="spellEnd"/>
    </w:p>
    <w:p w14:paraId="2239650C" w14:textId="7EA9E914" w:rsidR="00C73C70" w:rsidRPr="003D0893" w:rsidRDefault="0079401B" w:rsidP="007940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Mowa ciała w socjotechnicznych metodach osiągania celu</w:t>
      </w:r>
    </w:p>
    <w:p w14:paraId="575FB0E8" w14:textId="7DAF4965" w:rsidR="0093442D" w:rsidRPr="003D0893" w:rsidRDefault="0093442D" w:rsidP="007940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Przykłady, rola i znaczenie kompetencji społecznych</w:t>
      </w:r>
    </w:p>
    <w:p w14:paraId="16DB1F77" w14:textId="1F382C80" w:rsidR="00B03BF3" w:rsidRPr="003D0893" w:rsidRDefault="00B03BF3" w:rsidP="00B03B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Socjotechnika jako zarządzanie komunikacją</w:t>
      </w:r>
    </w:p>
    <w:p w14:paraId="03F43991" w14:textId="77777777" w:rsidR="00E62006" w:rsidRPr="003D0893" w:rsidRDefault="00E62006" w:rsidP="00E62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Etyczne aspekty socjotechniki i oddziaływania społecznego</w:t>
      </w:r>
    </w:p>
    <w:p w14:paraId="76486F2D" w14:textId="42E3B320" w:rsidR="00E62006" w:rsidRPr="003D0893" w:rsidRDefault="00E62006" w:rsidP="00E62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D0893">
        <w:rPr>
          <w:rFonts w:ascii="Times New Roman" w:hAnsi="Times New Roman" w:cs="Times New Roman"/>
        </w:rPr>
        <w:t>Aksjonormatywny</w:t>
      </w:r>
      <w:proofErr w:type="spellEnd"/>
      <w:r w:rsidRPr="003D0893">
        <w:rPr>
          <w:rFonts w:ascii="Times New Roman" w:hAnsi="Times New Roman" w:cs="Times New Roman"/>
        </w:rPr>
        <w:t xml:space="preserve"> wymiar kultury</w:t>
      </w:r>
    </w:p>
    <w:p w14:paraId="0A6B0A6E" w14:textId="037BDBEF" w:rsidR="00E62006" w:rsidRPr="003D0893" w:rsidRDefault="00E62006" w:rsidP="00E62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Tożsamość społeczna i kulturowa</w:t>
      </w:r>
    </w:p>
    <w:p w14:paraId="77128558" w14:textId="0997C35A" w:rsidR="00E62006" w:rsidRPr="003D0893" w:rsidRDefault="00E62006" w:rsidP="00E62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Odmiany świadomości społecznej</w:t>
      </w:r>
    </w:p>
    <w:p w14:paraId="39EE381E" w14:textId="704DF02C" w:rsidR="00E62006" w:rsidRPr="003D0893" w:rsidRDefault="00E62006" w:rsidP="00E62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Opinia społeczna</w:t>
      </w:r>
    </w:p>
    <w:p w14:paraId="23F9D617" w14:textId="15CE1A51" w:rsidR="00E62006" w:rsidRPr="003D0893" w:rsidRDefault="00E62006" w:rsidP="00E62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Idee i ideologie w społeczeństwie</w:t>
      </w:r>
    </w:p>
    <w:p w14:paraId="31D4A960" w14:textId="1F2BA1B1" w:rsidR="00E62006" w:rsidRPr="003D0893" w:rsidRDefault="00E62006" w:rsidP="00E62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Pamięć społeczna (zbiorowa)</w:t>
      </w:r>
    </w:p>
    <w:p w14:paraId="32FE25D5" w14:textId="4A2DD765" w:rsidR="00E62006" w:rsidRPr="003D0893" w:rsidRDefault="00E62006" w:rsidP="00E62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Socjalizacja – pojęcie i koncepcje</w:t>
      </w:r>
    </w:p>
    <w:p w14:paraId="6236F942" w14:textId="141FA2CF" w:rsidR="00E62006" w:rsidRPr="003D0893" w:rsidRDefault="00E62006" w:rsidP="00E62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Postawy społeczne</w:t>
      </w:r>
    </w:p>
    <w:p w14:paraId="51CDD04C" w14:textId="421657ED" w:rsidR="00E62006" w:rsidRPr="003D0893" w:rsidRDefault="00E62006" w:rsidP="00E62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Społeczne i kulturowe uwarunkowania języka</w:t>
      </w:r>
    </w:p>
    <w:p w14:paraId="47573653" w14:textId="77777777" w:rsidR="00D13432" w:rsidRPr="003D0893" w:rsidRDefault="00E62006" w:rsidP="00D13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Ład społeczny, kontrola społeczna i język</w:t>
      </w:r>
    </w:p>
    <w:p w14:paraId="7F7A559B" w14:textId="77777777" w:rsidR="00D13432" w:rsidRPr="003D0893" w:rsidRDefault="00D13432" w:rsidP="00D13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Rola komunikowania w życiu społecznym</w:t>
      </w:r>
    </w:p>
    <w:p w14:paraId="045A2904" w14:textId="77777777" w:rsidR="00D13432" w:rsidRPr="003D0893" w:rsidRDefault="00D13432" w:rsidP="00D13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Język manipulacji</w:t>
      </w:r>
    </w:p>
    <w:p w14:paraId="36376BAC" w14:textId="77777777" w:rsidR="00D13432" w:rsidRPr="003D0893" w:rsidRDefault="00D13432" w:rsidP="00D13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Komunikacja interpersonalna: komunikacja werbalna i niewerbalna, zachowania sprzyjające porozumieniu, bariery komunikacyjne</w:t>
      </w:r>
    </w:p>
    <w:p w14:paraId="4C0BBDD4" w14:textId="77777777" w:rsidR="00D13432" w:rsidRPr="003D0893" w:rsidRDefault="00D13432" w:rsidP="00D13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Savoir vivre jako społeczny system regulowania interakcji</w:t>
      </w:r>
    </w:p>
    <w:p w14:paraId="438E34B5" w14:textId="77777777" w:rsidR="00D13432" w:rsidRPr="003D0893" w:rsidRDefault="00D13432" w:rsidP="00D13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 xml:space="preserve">Zasady </w:t>
      </w:r>
      <w:proofErr w:type="spellStart"/>
      <w:r w:rsidRPr="003D0893">
        <w:rPr>
          <w:rFonts w:ascii="Times New Roman" w:hAnsi="Times New Roman" w:cs="Times New Roman"/>
        </w:rPr>
        <w:t>precedencji</w:t>
      </w:r>
      <w:proofErr w:type="spellEnd"/>
      <w:r w:rsidRPr="003D0893">
        <w:rPr>
          <w:rFonts w:ascii="Times New Roman" w:hAnsi="Times New Roman" w:cs="Times New Roman"/>
        </w:rPr>
        <w:t xml:space="preserve"> (zasada pierwszeństwa, zasada starszeństwa, rozsadzanie przy stole, rozmieszczenie flag)</w:t>
      </w:r>
    </w:p>
    <w:p w14:paraId="550E8AF3" w14:textId="77777777" w:rsidR="00D13432" w:rsidRPr="003D0893" w:rsidRDefault="00D13432" w:rsidP="00D13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Czas wolny jako potrzeba i wartość</w:t>
      </w:r>
    </w:p>
    <w:p w14:paraId="6FE60B53" w14:textId="77777777" w:rsidR="00D13432" w:rsidRPr="003D0893" w:rsidRDefault="00D13432" w:rsidP="00D13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lastRenderedPageBreak/>
        <w:t>Wzorce i preferowane sposoby spędzania czasu wolnego różnych kategorii społecznych (zróżnicowanie czasu wolnego ze względu na wiek, płeć, role społeczne; osób z niepełnosprawnościami)</w:t>
      </w:r>
    </w:p>
    <w:p w14:paraId="0CA213D9" w14:textId="77777777" w:rsidR="00D13432" w:rsidRPr="003D0893" w:rsidRDefault="00D13432" w:rsidP="00D13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Język a struktura społeczna</w:t>
      </w:r>
    </w:p>
    <w:p w14:paraId="4BE9403A" w14:textId="79DFF311" w:rsidR="00C22FC8" w:rsidRPr="003D0893" w:rsidRDefault="00D13432" w:rsidP="00C22F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Język jako narzędzie wpływu społeczne</w:t>
      </w:r>
      <w:r w:rsidR="003D0893" w:rsidRPr="003D0893">
        <w:rPr>
          <w:rFonts w:ascii="Times New Roman" w:hAnsi="Times New Roman" w:cs="Times New Roman"/>
        </w:rPr>
        <w:t>go</w:t>
      </w:r>
    </w:p>
    <w:p w14:paraId="08C29234" w14:textId="6266884C" w:rsidR="00C22FC8" w:rsidRPr="003D0893" w:rsidRDefault="00C22FC8" w:rsidP="00C22F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 xml:space="preserve">Społeczność lokalna </w:t>
      </w:r>
      <w:r w:rsidR="003D0893" w:rsidRPr="003D0893">
        <w:rPr>
          <w:rFonts w:ascii="Times New Roman" w:hAnsi="Times New Roman" w:cs="Times New Roman"/>
        </w:rPr>
        <w:t>– koncepcje, definicje, znaczenie kontekstu</w:t>
      </w:r>
    </w:p>
    <w:p w14:paraId="72A3A1DF" w14:textId="4FD00DF9" w:rsidR="00C22FC8" w:rsidRPr="003D0893" w:rsidRDefault="00C22FC8" w:rsidP="00C22F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 xml:space="preserve">Etyczne aspekty pracy ze społecznością lokalną </w:t>
      </w:r>
    </w:p>
    <w:p w14:paraId="340BD477" w14:textId="45BAC535" w:rsidR="000F4D8A" w:rsidRPr="003D0893" w:rsidRDefault="000F4D8A" w:rsidP="000F4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Kultura organizacji</w:t>
      </w:r>
    </w:p>
    <w:p w14:paraId="54844608" w14:textId="77777777" w:rsidR="000F4D8A" w:rsidRPr="003D0893" w:rsidRDefault="000F4D8A" w:rsidP="000F4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Klasyczna teoria organizacji i naukowe zarządzanie</w:t>
      </w:r>
    </w:p>
    <w:p w14:paraId="3D9BA83A" w14:textId="77777777" w:rsidR="000F4D8A" w:rsidRPr="003D0893" w:rsidRDefault="000F4D8A" w:rsidP="000F4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Nurt Human Relations</w:t>
      </w:r>
    </w:p>
    <w:p w14:paraId="1B8ACC38" w14:textId="260B93FD" w:rsidR="000F4D8A" w:rsidRPr="003D0893" w:rsidRDefault="000F4D8A" w:rsidP="000F4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Motywacja</w:t>
      </w:r>
      <w:r w:rsidR="003D0893" w:rsidRPr="003D0893">
        <w:rPr>
          <w:rFonts w:ascii="Times New Roman" w:hAnsi="Times New Roman" w:cs="Times New Roman"/>
        </w:rPr>
        <w:t xml:space="preserve"> i motywowanie</w:t>
      </w:r>
    </w:p>
    <w:p w14:paraId="68DB4235" w14:textId="36C935C5" w:rsidR="000F4D8A" w:rsidRPr="003D0893" w:rsidRDefault="000F4D8A" w:rsidP="000F4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0893">
        <w:rPr>
          <w:rFonts w:ascii="Times New Roman" w:hAnsi="Times New Roman" w:cs="Times New Roman"/>
        </w:rPr>
        <w:t>Przywództwo</w:t>
      </w:r>
    </w:p>
    <w:p w14:paraId="7BB4D774" w14:textId="77777777" w:rsidR="000F4D8A" w:rsidRPr="003D0893" w:rsidRDefault="000F4D8A" w:rsidP="000F4D8A">
      <w:pPr>
        <w:ind w:left="360"/>
        <w:rPr>
          <w:rFonts w:ascii="Times New Roman" w:hAnsi="Times New Roman" w:cs="Times New Roman"/>
        </w:rPr>
      </w:pPr>
    </w:p>
    <w:p w14:paraId="7F173792" w14:textId="77777777" w:rsidR="00C22FC8" w:rsidRPr="003D0893" w:rsidRDefault="00C22FC8" w:rsidP="00C22FC8">
      <w:pPr>
        <w:pStyle w:val="ListParagraph"/>
        <w:rPr>
          <w:rFonts w:ascii="Times New Roman" w:hAnsi="Times New Roman" w:cs="Times New Roman"/>
        </w:rPr>
      </w:pPr>
    </w:p>
    <w:sectPr w:rsidR="00C22FC8" w:rsidRPr="003D0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09530DE"/>
    <w:multiLevelType w:val="hybridMultilevel"/>
    <w:tmpl w:val="D716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93F13"/>
    <w:multiLevelType w:val="hybridMultilevel"/>
    <w:tmpl w:val="F5D80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04CB4"/>
    <w:multiLevelType w:val="hybridMultilevel"/>
    <w:tmpl w:val="AD422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716516">
    <w:abstractNumId w:val="3"/>
  </w:num>
  <w:num w:numId="2" w16cid:durableId="1211961430">
    <w:abstractNumId w:val="2"/>
  </w:num>
  <w:num w:numId="3" w16cid:durableId="1715423046">
    <w:abstractNumId w:val="1"/>
  </w:num>
  <w:num w:numId="4" w16cid:durableId="2090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2E"/>
    <w:rsid w:val="000F4D8A"/>
    <w:rsid w:val="00361E99"/>
    <w:rsid w:val="003D0893"/>
    <w:rsid w:val="0079401B"/>
    <w:rsid w:val="0081680E"/>
    <w:rsid w:val="0093442D"/>
    <w:rsid w:val="009A0C2E"/>
    <w:rsid w:val="00B03BF3"/>
    <w:rsid w:val="00C13372"/>
    <w:rsid w:val="00C22FC8"/>
    <w:rsid w:val="00C73C70"/>
    <w:rsid w:val="00D13432"/>
    <w:rsid w:val="00E6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345390"/>
  <w15:chartTrackingRefBased/>
  <w15:docId w15:val="{8CBE7390-A8FB-C944-9421-78C6CFD8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0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2F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2126</Characters>
  <Application>Microsoft Office Word</Application>
  <DocSecurity>0</DocSecurity>
  <Lines>70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Kowalewski</dc:creator>
  <cp:keywords/>
  <dc:description/>
  <cp:lastModifiedBy>Maciej Kowalewski</cp:lastModifiedBy>
  <cp:revision>2</cp:revision>
  <dcterms:created xsi:type="dcterms:W3CDTF">2022-05-19T11:29:00Z</dcterms:created>
  <dcterms:modified xsi:type="dcterms:W3CDTF">2022-05-19T11:29:00Z</dcterms:modified>
</cp:coreProperties>
</file>