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1B59" w14:textId="77777777" w:rsidR="00BD2840" w:rsidRPr="00526C44" w:rsidRDefault="00BD2840" w:rsidP="00BD2840">
      <w:pPr>
        <w:jc w:val="center"/>
        <w:rPr>
          <w:b/>
        </w:rPr>
      </w:pPr>
      <w:bookmarkStart w:id="0" w:name="_GoBack"/>
      <w:bookmarkEnd w:id="0"/>
      <w:r w:rsidRPr="00526C44">
        <w:rPr>
          <w:b/>
        </w:rPr>
        <w:t>Wykaz zagadnień</w:t>
      </w:r>
    </w:p>
    <w:p w14:paraId="79D503AA" w14:textId="77777777" w:rsidR="00BD2840" w:rsidRPr="00526C44" w:rsidRDefault="00BD2840" w:rsidP="00BD2840">
      <w:pPr>
        <w:jc w:val="center"/>
        <w:rPr>
          <w:b/>
        </w:rPr>
      </w:pPr>
      <w:r w:rsidRPr="00526C44">
        <w:rPr>
          <w:b/>
        </w:rPr>
        <w:t>do końcowego egzaminu dyplomowego</w:t>
      </w:r>
      <w:r>
        <w:rPr>
          <w:b/>
        </w:rPr>
        <w:t xml:space="preserve"> (magisterskiego)</w:t>
      </w:r>
    </w:p>
    <w:p w14:paraId="7BFA84E5" w14:textId="77777777" w:rsidR="00BD2840" w:rsidRPr="00526C44" w:rsidRDefault="00BD2840" w:rsidP="00BD2840">
      <w:pPr>
        <w:jc w:val="center"/>
        <w:rPr>
          <w:b/>
        </w:rPr>
      </w:pPr>
      <w:r w:rsidRPr="00526C44">
        <w:rPr>
          <w:b/>
        </w:rPr>
        <w:t xml:space="preserve">na kierunku </w:t>
      </w:r>
      <w:r>
        <w:rPr>
          <w:b/>
        </w:rPr>
        <w:t>a</w:t>
      </w:r>
      <w:r w:rsidRPr="00526C44">
        <w:rPr>
          <w:b/>
        </w:rPr>
        <w:t>nimacja kultury</w:t>
      </w:r>
      <w:r>
        <w:rPr>
          <w:b/>
        </w:rPr>
        <w:t xml:space="preserve"> studiów II stopnia</w:t>
      </w:r>
    </w:p>
    <w:p w14:paraId="54C93402" w14:textId="77777777" w:rsidR="00BD2840" w:rsidRDefault="00BD2840" w:rsidP="00BD2840">
      <w:pPr>
        <w:jc w:val="center"/>
        <w:rPr>
          <w:b/>
        </w:rPr>
      </w:pPr>
      <w:r w:rsidRPr="00526C44">
        <w:rPr>
          <w:b/>
        </w:rPr>
        <w:t>realizowan</w:t>
      </w:r>
      <w:r>
        <w:rPr>
          <w:b/>
        </w:rPr>
        <w:t>ych</w:t>
      </w:r>
      <w:r w:rsidRPr="00526C44">
        <w:rPr>
          <w:b/>
        </w:rPr>
        <w:t xml:space="preserve"> w Instytucie Pedagogiki Wydziału </w:t>
      </w:r>
      <w:r>
        <w:rPr>
          <w:b/>
        </w:rPr>
        <w:t>Nauk Społecznych</w:t>
      </w:r>
    </w:p>
    <w:p w14:paraId="45DD2371" w14:textId="77777777" w:rsidR="00BD2840" w:rsidRDefault="00BD2840" w:rsidP="00BD2840">
      <w:pPr>
        <w:jc w:val="center"/>
        <w:rPr>
          <w:b/>
        </w:rPr>
      </w:pPr>
      <w:r w:rsidRPr="00526C44">
        <w:rPr>
          <w:b/>
        </w:rPr>
        <w:t xml:space="preserve"> Uniwersytetu Szczecińskiego</w:t>
      </w:r>
    </w:p>
    <w:p w14:paraId="4FA58369" w14:textId="77777777" w:rsidR="00BD2840" w:rsidRDefault="00BD2840" w:rsidP="00BD2840">
      <w:pPr>
        <w:jc w:val="center"/>
        <w:rPr>
          <w:b/>
        </w:rPr>
      </w:pPr>
    </w:p>
    <w:p w14:paraId="1BAF396D" w14:textId="77777777" w:rsidR="00BD2840" w:rsidRDefault="00BD2840" w:rsidP="00BD2840">
      <w:pPr>
        <w:jc w:val="center"/>
        <w:rPr>
          <w:b/>
        </w:rPr>
      </w:pPr>
    </w:p>
    <w:p w14:paraId="2C3ABBC1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Animacja kultury – cechy konstytutywne i współczesne paradygmaty.</w:t>
      </w:r>
    </w:p>
    <w:p w14:paraId="64419495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Wybrane metody i techniki badań społecznych i humanistycznych.</w:t>
      </w:r>
    </w:p>
    <w:p w14:paraId="42EDFE2E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Cechy charakterystyczne współczesnych studiów kulturowych oraz przykładowe obszary badań.</w:t>
      </w:r>
    </w:p>
    <w:p w14:paraId="3F3D13B0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Idea oraz podstawowe zadania laboratorium humanistycznego.</w:t>
      </w:r>
    </w:p>
    <w:p w14:paraId="25290CC6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 xml:space="preserve">Animacja natury/kultury w kontekście </w:t>
      </w:r>
      <w:proofErr w:type="spellStart"/>
      <w:r w:rsidRPr="00831AA5">
        <w:t>posthumanizmu</w:t>
      </w:r>
      <w:proofErr w:type="spellEnd"/>
      <w:r w:rsidRPr="00831AA5">
        <w:t>.</w:t>
      </w:r>
    </w:p>
    <w:p w14:paraId="345AC350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 xml:space="preserve">Rola kreatywności dla rozwoju osobowego i zawodowego animatora kultury. </w:t>
      </w:r>
    </w:p>
    <w:p w14:paraId="1903B15A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Zasady prowadzenia twórczych działań animacyjnych.</w:t>
      </w:r>
    </w:p>
    <w:p w14:paraId="3DB782A4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Konstrukcja autorskich praw majątkowych i osobistych w przypadku dzieł literackich.</w:t>
      </w:r>
    </w:p>
    <w:p w14:paraId="441BA937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Międzynarodowe sieci kultury – cele, formy i metody współpracy.</w:t>
      </w:r>
    </w:p>
    <w:p w14:paraId="74378270" w14:textId="5F929E18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Marketing w sferze kultury – zasady, funkcje</w:t>
      </w:r>
      <w:r w:rsidR="00DF1F92">
        <w:t>.</w:t>
      </w:r>
    </w:p>
    <w:p w14:paraId="1093EC44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 xml:space="preserve">Narzędzia marketingowe wykorzystywane w działalności kulturalnej </w:t>
      </w:r>
    </w:p>
    <w:p w14:paraId="15DB9DA2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Istota pedagogiki krytycznej i emancypacyjnej.</w:t>
      </w:r>
    </w:p>
    <w:p w14:paraId="253B1AC8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Istota (cele i warunki) kształtowania krytycznych i emancypacyjnych kompetencji animatora kultury.</w:t>
      </w:r>
    </w:p>
    <w:p w14:paraId="677F36B5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Specyfika i funkcje sztuki społeczności.</w:t>
      </w:r>
    </w:p>
    <w:p w14:paraId="1662A59B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Źródła i inspiracje polskiej sztuki społeczności.</w:t>
      </w:r>
    </w:p>
    <w:p w14:paraId="6177FBB4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Samorealizacja – istota, warunki, przejawy i bariery.</w:t>
      </w:r>
    </w:p>
    <w:p w14:paraId="530024C5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Rola i podział instytucji kultury.</w:t>
      </w:r>
    </w:p>
    <w:p w14:paraId="478F877C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Podstawy prawne organizowania i prowadzenia działalności kulturalnej w Polsce.</w:t>
      </w:r>
    </w:p>
    <w:p w14:paraId="684D8BCB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Źródła finansowania instytucji kultury.</w:t>
      </w:r>
    </w:p>
    <w:p w14:paraId="01F8CC3B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Uczestnictwo w kulturze i jego znaczenie dla rozwoju instytucji i organizacji prowadzących działalność kulturalną.</w:t>
      </w:r>
    </w:p>
    <w:p w14:paraId="40BFB2F9" w14:textId="44278275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 xml:space="preserve">Projekty kulturalne – </w:t>
      </w:r>
      <w:r w:rsidR="00DF1F92">
        <w:t>przygotowanie</w:t>
      </w:r>
      <w:r w:rsidRPr="00831AA5">
        <w:t>, metodyka realizacji, źródła finansowania</w:t>
      </w:r>
      <w:r w:rsidR="00DF1F92">
        <w:t>.</w:t>
      </w:r>
    </w:p>
    <w:p w14:paraId="1541D580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 xml:space="preserve">Rodzaje i etapy zarządzania projektami kulturalnymi. </w:t>
      </w:r>
    </w:p>
    <w:p w14:paraId="19A84E38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 xml:space="preserve">Kultura popularna w perspektywie pedagogicznej. </w:t>
      </w:r>
    </w:p>
    <w:p w14:paraId="68CD6F17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Znaczenie pisarstwa w rozwoju humanistycznym.</w:t>
      </w:r>
    </w:p>
    <w:p w14:paraId="2C2BC0C4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 xml:space="preserve">Metody działalności kulturalnej. </w:t>
      </w:r>
    </w:p>
    <w:p w14:paraId="258ED8E6" w14:textId="69720EC8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Zastosowanie mediów</w:t>
      </w:r>
      <w:r w:rsidR="00DF1F92">
        <w:t xml:space="preserve"> cyfrowych</w:t>
      </w:r>
      <w:r w:rsidRPr="00831AA5">
        <w:t xml:space="preserve"> w działalności kulturalnej.</w:t>
      </w:r>
    </w:p>
    <w:p w14:paraId="7423C425" w14:textId="4AEF1E22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>S</w:t>
      </w:r>
      <w:r w:rsidR="00DF1F92">
        <w:t>pecyfika</w:t>
      </w:r>
      <w:r w:rsidRPr="00831AA5">
        <w:t xml:space="preserve"> zarządzania publicznego w kontekście działalności kulturalnej</w:t>
      </w:r>
      <w:r w:rsidR="00DF1F92">
        <w:t>.</w:t>
      </w:r>
    </w:p>
    <w:p w14:paraId="1B28C26B" w14:textId="77777777" w:rsidR="00BD2840" w:rsidRPr="00831AA5" w:rsidRDefault="00BD2840" w:rsidP="00BD2840">
      <w:pPr>
        <w:pStyle w:val="Akapitzlist"/>
        <w:numPr>
          <w:ilvl w:val="0"/>
          <w:numId w:val="1"/>
        </w:numPr>
        <w:jc w:val="both"/>
      </w:pPr>
      <w:r w:rsidRPr="00831AA5">
        <w:t xml:space="preserve">Animacja społeczności lokalnych – potrzeby, zadania, uwarunkowania </w:t>
      </w:r>
    </w:p>
    <w:p w14:paraId="63982461" w14:textId="77777777" w:rsidR="00BD2840" w:rsidRPr="00526C44" w:rsidRDefault="00BD2840" w:rsidP="00BD2840">
      <w:pPr>
        <w:jc w:val="both"/>
      </w:pPr>
    </w:p>
    <w:p w14:paraId="11CD86C7" w14:textId="77777777" w:rsidR="00BD2840" w:rsidRDefault="00BD2840"/>
    <w:sectPr w:rsidR="00BD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44821"/>
    <w:multiLevelType w:val="hybridMultilevel"/>
    <w:tmpl w:val="A52AB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40"/>
    <w:rsid w:val="003B13DB"/>
    <w:rsid w:val="00BD2840"/>
    <w:rsid w:val="00DB778A"/>
    <w:rsid w:val="00D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5256"/>
  <w15:chartTrackingRefBased/>
  <w15:docId w15:val="{33C16093-9360-455A-A9D7-E96BC8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Marek</dc:creator>
  <cp:keywords/>
  <dc:description/>
  <cp:lastModifiedBy>Justyna Stolarska</cp:lastModifiedBy>
  <cp:revision>2</cp:revision>
  <dcterms:created xsi:type="dcterms:W3CDTF">2022-06-14T06:52:00Z</dcterms:created>
  <dcterms:modified xsi:type="dcterms:W3CDTF">2022-06-14T06:52:00Z</dcterms:modified>
</cp:coreProperties>
</file>